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DAFB" w14:textId="77777777" w:rsidR="009B4E36" w:rsidRPr="00D1363C" w:rsidRDefault="009B4E36" w:rsidP="00595526">
      <w:pPr>
        <w:spacing w:after="0" w:line="240" w:lineRule="auto"/>
        <w:rPr>
          <w:rStyle w:val="fontstyle01"/>
          <w:rFonts w:ascii="Book Antiqua" w:hAnsi="Book Antiqua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8"/>
        <w:gridCol w:w="8304"/>
      </w:tblGrid>
      <w:tr w:rsidR="009B4E36" w:rsidRPr="00D1363C" w14:paraId="40CBE302" w14:textId="77777777" w:rsidTr="00724455">
        <w:tc>
          <w:tcPr>
            <w:tcW w:w="9062" w:type="dxa"/>
            <w:gridSpan w:val="2"/>
            <w:shd w:val="clear" w:color="auto" w:fill="8EAADB" w:themeFill="accent1" w:themeFillTint="99"/>
          </w:tcPr>
          <w:p w14:paraId="75B49949" w14:textId="00856A23" w:rsidR="00724455" w:rsidRPr="00D1363C" w:rsidRDefault="00724455" w:rsidP="00595526">
            <w:pPr>
              <w:jc w:val="center"/>
              <w:rPr>
                <w:rStyle w:val="fontstyle21"/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  <w:r w:rsidRPr="00D1363C">
              <w:rPr>
                <w:rStyle w:val="fontstyle21"/>
                <w:rFonts w:ascii="Cambria" w:hAnsi="Cambria"/>
                <w:b/>
                <w:bCs/>
                <w:sz w:val="32"/>
                <w:szCs w:val="32"/>
                <w:lang w:val="en-US"/>
              </w:rPr>
              <w:t>MUĞLA SITKI KOÇMAN UNIVERSITY FACULTY OF MEDICINE</w:t>
            </w:r>
          </w:p>
          <w:p w14:paraId="00F009C7" w14:textId="50D12456" w:rsidR="00724455" w:rsidRPr="00D1363C" w:rsidRDefault="00724455" w:rsidP="00595526">
            <w:pPr>
              <w:jc w:val="center"/>
              <w:rPr>
                <w:rStyle w:val="fontstyle21"/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  <w:r w:rsidRPr="00D1363C">
              <w:rPr>
                <w:rStyle w:val="fontstyle21"/>
                <w:rFonts w:ascii="Cambria" w:hAnsi="Cambria"/>
                <w:b/>
                <w:bCs/>
                <w:sz w:val="32"/>
                <w:szCs w:val="32"/>
                <w:lang w:val="en-US"/>
              </w:rPr>
              <w:t>PRE-GRADUATE MEDICAL EDUCATION PROGRAM</w:t>
            </w:r>
          </w:p>
          <w:p w14:paraId="5E863841" w14:textId="77777777" w:rsidR="009B4E36" w:rsidRDefault="00724455" w:rsidP="00595526">
            <w:pPr>
              <w:jc w:val="center"/>
              <w:rPr>
                <w:rStyle w:val="fontstyle21"/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  <w:r w:rsidRPr="00D1363C">
              <w:rPr>
                <w:rStyle w:val="fontstyle21"/>
                <w:rFonts w:ascii="Cambria" w:hAnsi="Cambria"/>
                <w:b/>
                <w:bCs/>
                <w:sz w:val="32"/>
                <w:szCs w:val="32"/>
                <w:lang w:val="en-US"/>
              </w:rPr>
              <w:t>PROGRAM OUTCOMES</w:t>
            </w:r>
          </w:p>
          <w:p w14:paraId="0BFB3FD1" w14:textId="779D0999" w:rsidR="00D1363C" w:rsidRPr="00D1363C" w:rsidRDefault="00D1363C" w:rsidP="00595526">
            <w:pPr>
              <w:jc w:val="center"/>
              <w:rPr>
                <w:rStyle w:val="fontstyle21"/>
                <w:rFonts w:ascii="Book Antiqua" w:hAnsi="Book Antiqua"/>
                <w:b/>
                <w:bCs/>
                <w:lang w:val="en-US"/>
              </w:rPr>
            </w:pPr>
          </w:p>
        </w:tc>
      </w:tr>
      <w:tr w:rsidR="009B4E36" w:rsidRPr="00D1363C" w14:paraId="5B27AF03" w14:textId="77777777" w:rsidTr="009B4E36">
        <w:tc>
          <w:tcPr>
            <w:tcW w:w="725" w:type="dxa"/>
          </w:tcPr>
          <w:p w14:paraId="68D09266" w14:textId="6146628B" w:rsidR="009B4E36" w:rsidRPr="00D1363C" w:rsidRDefault="009B4E36" w:rsidP="00595526">
            <w:pPr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</w:pP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1-</w:t>
            </w: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ab/>
            </w:r>
          </w:p>
        </w:tc>
        <w:tc>
          <w:tcPr>
            <w:tcW w:w="8337" w:type="dxa"/>
          </w:tcPr>
          <w:p w14:paraId="248D489F" w14:textId="426D5685" w:rsidR="009B4E36" w:rsidRPr="00D1363C" w:rsidRDefault="001666B0" w:rsidP="00595526">
            <w:pPr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</w:pP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Has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 xml:space="preserve"> detailed, </w:t>
            </w:r>
            <w:r w:rsidR="00D1363C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updated,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 xml:space="preserve"> and advanced level of information in the field of basic, clinical, and surgical medical sciences.</w:t>
            </w:r>
          </w:p>
        </w:tc>
      </w:tr>
      <w:tr w:rsidR="009B4E36" w:rsidRPr="00D1363C" w14:paraId="603D5F2E" w14:textId="77777777" w:rsidTr="009B4E36">
        <w:tc>
          <w:tcPr>
            <w:tcW w:w="725" w:type="dxa"/>
          </w:tcPr>
          <w:p w14:paraId="1C71E939" w14:textId="0FF9ED47" w:rsidR="009B4E36" w:rsidRPr="00D1363C" w:rsidRDefault="009B4E36" w:rsidP="00595526">
            <w:pPr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</w:pP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2-</w:t>
            </w: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ab/>
            </w:r>
          </w:p>
        </w:tc>
        <w:tc>
          <w:tcPr>
            <w:tcW w:w="8337" w:type="dxa"/>
          </w:tcPr>
          <w:p w14:paraId="590CEF18" w14:textId="7243D3B6" w:rsidR="009B4E36" w:rsidRPr="00D1363C" w:rsidRDefault="00724455" w:rsidP="00595526">
            <w:pPr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</w:pP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U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se</w:t>
            </w: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s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 xml:space="preserve"> the advanced theoretical and practical knowledge gained from basic, clinical, and surgical medical sciences</w:t>
            </w:r>
            <w:r w:rsidR="001306F5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.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="001666B0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P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erform</w:t>
            </w:r>
            <w:r w:rsidR="001306F5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s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 xml:space="preserve"> the first assessment of the patient encountered, </w:t>
            </w:r>
            <w:r w:rsidR="001666B0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r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eveal</w:t>
            </w:r>
            <w:r w:rsidR="001666B0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s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 xml:space="preserve"> differential diagnosis, ask</w:t>
            </w:r>
            <w:r w:rsidR="001306F5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s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 xml:space="preserve"> for the necessary tests, </w:t>
            </w:r>
            <w:r w:rsidR="001666B0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p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rescribe</w:t>
            </w:r>
            <w:r w:rsidR="001666B0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s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, arrange</w:t>
            </w:r>
            <w:r w:rsidR="001666B0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s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 xml:space="preserve"> treatment plans, </w:t>
            </w:r>
            <w:r w:rsidR="001666B0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p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lan</w:t>
            </w:r>
            <w:r w:rsidR="001666B0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s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 xml:space="preserve"> disease </w:t>
            </w:r>
            <w:r w:rsidR="00D1363C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management,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 xml:space="preserve"> and </w:t>
            </w:r>
            <w:r w:rsidR="001666B0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carries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 xml:space="preserve"> out post-mortem operations.</w:t>
            </w:r>
          </w:p>
        </w:tc>
      </w:tr>
      <w:tr w:rsidR="009B4E36" w:rsidRPr="00D1363C" w14:paraId="068774BE" w14:textId="77777777" w:rsidTr="009B4E36">
        <w:tc>
          <w:tcPr>
            <w:tcW w:w="725" w:type="dxa"/>
          </w:tcPr>
          <w:p w14:paraId="2D796465" w14:textId="1254B515" w:rsidR="009B4E36" w:rsidRPr="00D1363C" w:rsidRDefault="009B4E36" w:rsidP="00595526">
            <w:pPr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</w:pP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3-</w:t>
            </w: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ab/>
            </w:r>
          </w:p>
        </w:tc>
        <w:tc>
          <w:tcPr>
            <w:tcW w:w="8337" w:type="dxa"/>
          </w:tcPr>
          <w:p w14:paraId="250D33C3" w14:textId="4815FBC0" w:rsidR="009B4E36" w:rsidRPr="00D1363C" w:rsidRDefault="001666B0" w:rsidP="00595526">
            <w:pPr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</w:pP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C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ommunicate</w:t>
            </w: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s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 xml:space="preserve"> effectively with patients and patients</w:t>
            </w:r>
            <w:r w:rsidR="00D1363C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’ relatives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 xml:space="preserve"> and with units required according to the medical requirements. </w:t>
            </w: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I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nform</w:t>
            </w: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s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 xml:space="preserve"> people and organizations about issues related to the health field; transfer</w:t>
            </w: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s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 xml:space="preserve"> thoughts and suggestions verbally and written regarding the issue.</w:t>
            </w:r>
          </w:p>
        </w:tc>
      </w:tr>
      <w:tr w:rsidR="009B4E36" w:rsidRPr="00D1363C" w14:paraId="5F56B808" w14:textId="77777777" w:rsidTr="009B4E36">
        <w:tc>
          <w:tcPr>
            <w:tcW w:w="725" w:type="dxa"/>
          </w:tcPr>
          <w:p w14:paraId="159659A5" w14:textId="0198F784" w:rsidR="009B4E36" w:rsidRPr="00D1363C" w:rsidRDefault="009B4E36" w:rsidP="00595526">
            <w:pPr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</w:pP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4-</w:t>
            </w: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ab/>
            </w:r>
          </w:p>
        </w:tc>
        <w:tc>
          <w:tcPr>
            <w:tcW w:w="8337" w:type="dxa"/>
          </w:tcPr>
          <w:p w14:paraId="43F9C065" w14:textId="4F0DC681" w:rsidR="009B4E36" w:rsidRPr="00D1363C" w:rsidRDefault="001666B0" w:rsidP="00595526">
            <w:pPr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</w:pP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T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ake</w:t>
            </w: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s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 xml:space="preserve"> responsibility as an individual and as a team member to solve complex and unpredictable problems encountered in clinical practice, besides </w:t>
            </w: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c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onstruct</w:t>
            </w: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s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 xml:space="preserve"> independently, </w:t>
            </w: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d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evelop</w:t>
            </w: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s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 xml:space="preserve"> a solution method, </w:t>
            </w:r>
            <w:r w:rsidR="00D1363C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solves,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 xml:space="preserve"> and evaluate</w:t>
            </w: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s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 xml:space="preserve"> the results. </w:t>
            </w: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 xml:space="preserve">Can 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 xml:space="preserve">reveal the public health problems, </w:t>
            </w:r>
            <w:r w:rsidR="00D1363C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applies,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 xml:space="preserve"> and explain</w:t>
            </w: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s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 xml:space="preserve"> individual, organizational, social development ways for effective and efficient health services.</w:t>
            </w:r>
          </w:p>
        </w:tc>
      </w:tr>
      <w:tr w:rsidR="009B4E36" w:rsidRPr="00D1363C" w14:paraId="745E5E16" w14:textId="77777777" w:rsidTr="009B4E36">
        <w:tc>
          <w:tcPr>
            <w:tcW w:w="725" w:type="dxa"/>
          </w:tcPr>
          <w:p w14:paraId="1CDF06D7" w14:textId="229CFC99" w:rsidR="009B4E36" w:rsidRPr="00D1363C" w:rsidRDefault="009B4E36" w:rsidP="00595526">
            <w:pPr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</w:pP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5-</w:t>
            </w: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ab/>
            </w:r>
          </w:p>
        </w:tc>
        <w:tc>
          <w:tcPr>
            <w:tcW w:w="8337" w:type="dxa"/>
          </w:tcPr>
          <w:p w14:paraId="33162A37" w14:textId="1204E31A" w:rsidR="009B4E36" w:rsidRPr="00D1363C" w:rsidRDefault="009B4E36" w:rsidP="00595526">
            <w:pPr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</w:pP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Plan</w:t>
            </w:r>
            <w:r w:rsidR="001666B0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s</w:t>
            </w: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 xml:space="preserve"> and manag</w:t>
            </w:r>
            <w:r w:rsidR="001666B0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es</w:t>
            </w: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 xml:space="preserve"> the activities related to the professional development of employees working under the responsibility of them.</w:t>
            </w:r>
          </w:p>
        </w:tc>
      </w:tr>
      <w:tr w:rsidR="009B4E36" w:rsidRPr="00D1363C" w14:paraId="6E47C821" w14:textId="77777777" w:rsidTr="009B4E36">
        <w:tc>
          <w:tcPr>
            <w:tcW w:w="725" w:type="dxa"/>
          </w:tcPr>
          <w:p w14:paraId="634C7796" w14:textId="4C16505D" w:rsidR="009B4E36" w:rsidRPr="00D1363C" w:rsidRDefault="009B4E36" w:rsidP="00595526">
            <w:pPr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</w:pP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6-</w:t>
            </w:r>
          </w:p>
        </w:tc>
        <w:tc>
          <w:tcPr>
            <w:tcW w:w="8337" w:type="dxa"/>
          </w:tcPr>
          <w:p w14:paraId="0794B09A" w14:textId="0A84C66A" w:rsidR="009B4E36" w:rsidRPr="00D1363C" w:rsidRDefault="001666B0" w:rsidP="00595526">
            <w:pPr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</w:pP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K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now</w:t>
            </w: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s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 xml:space="preserve"> and appl</w:t>
            </w: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ies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 xml:space="preserve"> the laws and regulations related to health care.</w:t>
            </w:r>
          </w:p>
        </w:tc>
      </w:tr>
      <w:tr w:rsidR="009B4E36" w:rsidRPr="00D1363C" w14:paraId="2260EDCD" w14:textId="77777777" w:rsidTr="009B4E36">
        <w:tc>
          <w:tcPr>
            <w:tcW w:w="725" w:type="dxa"/>
          </w:tcPr>
          <w:p w14:paraId="52D57F11" w14:textId="34C3FE3E" w:rsidR="009B4E36" w:rsidRPr="00D1363C" w:rsidRDefault="009B4E36" w:rsidP="00595526">
            <w:pPr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</w:pP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7-</w:t>
            </w: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ab/>
            </w:r>
          </w:p>
        </w:tc>
        <w:tc>
          <w:tcPr>
            <w:tcW w:w="8337" w:type="dxa"/>
          </w:tcPr>
          <w:p w14:paraId="63788A5D" w14:textId="0206A674" w:rsidR="009B4E36" w:rsidRPr="00D1363C" w:rsidRDefault="001666B0" w:rsidP="00595526">
            <w:pPr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</w:pP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E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xamine</w:t>
            </w: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s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 xml:space="preserve"> the concepts and ideas concerning basic, </w:t>
            </w:r>
            <w:r w:rsidR="00D1363C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clinical,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 xml:space="preserve"> and surgical medical sciences through scientific methods, </w:t>
            </w:r>
            <w:r w:rsidR="008A3147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i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nterpret</w:t>
            </w:r>
            <w:r w:rsidR="008A3147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s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 xml:space="preserve"> and evaluate</w:t>
            </w:r>
            <w:r w:rsidR="008A3147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s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 xml:space="preserve"> data, </w:t>
            </w:r>
            <w:r w:rsidR="008A3147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i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dentif</w:t>
            </w:r>
            <w:r w:rsidR="008A3147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ies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 xml:space="preserve"> problems, </w:t>
            </w:r>
            <w:r w:rsidR="008A3147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can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 xml:space="preserve"> analyze, and develop solutions based on evidence and research.</w:t>
            </w:r>
          </w:p>
        </w:tc>
      </w:tr>
      <w:tr w:rsidR="009B4E36" w:rsidRPr="00D1363C" w14:paraId="4EABEBC1" w14:textId="77777777" w:rsidTr="009B4E36">
        <w:tc>
          <w:tcPr>
            <w:tcW w:w="725" w:type="dxa"/>
          </w:tcPr>
          <w:p w14:paraId="7B8F870B" w14:textId="7F4806B1" w:rsidR="009B4E36" w:rsidRPr="00D1363C" w:rsidRDefault="009B4E36" w:rsidP="00595526">
            <w:pPr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</w:pP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8-</w:t>
            </w: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ab/>
            </w:r>
          </w:p>
        </w:tc>
        <w:tc>
          <w:tcPr>
            <w:tcW w:w="8337" w:type="dxa"/>
          </w:tcPr>
          <w:p w14:paraId="4C3CAC54" w14:textId="29468921" w:rsidR="009B4E36" w:rsidRPr="00D1363C" w:rsidRDefault="008A3147" w:rsidP="00595526">
            <w:pPr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</w:pP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H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a</w:t>
            </w: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s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 xml:space="preserve"> scientific and ethical values when collecting, interpreting, </w:t>
            </w:r>
            <w:r w:rsidR="00D1363C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disseminating,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 xml:space="preserve"> and implementing data related to the health field, and also to teach</w:t>
            </w: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es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 xml:space="preserve"> these values and check</w:t>
            </w: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s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 xml:space="preserve"> them.</w:t>
            </w:r>
          </w:p>
        </w:tc>
      </w:tr>
      <w:tr w:rsidR="009B4E36" w:rsidRPr="00D1363C" w14:paraId="28CE6FC2" w14:textId="77777777" w:rsidTr="009B4E36">
        <w:tc>
          <w:tcPr>
            <w:tcW w:w="725" w:type="dxa"/>
          </w:tcPr>
          <w:p w14:paraId="348031C4" w14:textId="475B01D9" w:rsidR="009B4E36" w:rsidRPr="00D1363C" w:rsidRDefault="009B4E36" w:rsidP="00595526">
            <w:pPr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</w:pP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9-</w:t>
            </w: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ab/>
            </w:r>
          </w:p>
        </w:tc>
        <w:tc>
          <w:tcPr>
            <w:tcW w:w="8337" w:type="dxa"/>
          </w:tcPr>
          <w:p w14:paraId="35020033" w14:textId="57063091" w:rsidR="009B4E36" w:rsidRPr="00D1363C" w:rsidRDefault="008A3147" w:rsidP="00595526">
            <w:pPr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</w:pP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M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onitor</w:t>
            </w: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s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 xml:space="preserve"> current information and communicate</w:t>
            </w: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s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 xml:space="preserve"> with colleagues in the field by using a foreign language</w:t>
            </w:r>
            <w:r w:rsidR="002B241B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.</w:t>
            </w:r>
          </w:p>
        </w:tc>
      </w:tr>
      <w:tr w:rsidR="009B4E36" w:rsidRPr="00D1363C" w14:paraId="01480BE7" w14:textId="77777777" w:rsidTr="009B4E36">
        <w:tc>
          <w:tcPr>
            <w:tcW w:w="725" w:type="dxa"/>
          </w:tcPr>
          <w:p w14:paraId="12A2270B" w14:textId="2B62B785" w:rsidR="009B4E36" w:rsidRPr="00D1363C" w:rsidRDefault="009B4E36" w:rsidP="00595526">
            <w:pPr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</w:pP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10-</w:t>
            </w: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ab/>
            </w:r>
          </w:p>
        </w:tc>
        <w:tc>
          <w:tcPr>
            <w:tcW w:w="8337" w:type="dxa"/>
          </w:tcPr>
          <w:p w14:paraId="71C081FF" w14:textId="7FB75485" w:rsidR="009B4E36" w:rsidRPr="00D1363C" w:rsidRDefault="008A3147" w:rsidP="00595526">
            <w:pPr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</w:pP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U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se</w:t>
            </w: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s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 xml:space="preserve"> computer software, information and communication technologies at a level required in the field.</w:t>
            </w:r>
          </w:p>
        </w:tc>
      </w:tr>
      <w:tr w:rsidR="009B4E36" w:rsidRPr="00D1363C" w14:paraId="2AF7D6AA" w14:textId="77777777" w:rsidTr="009B4E36">
        <w:tc>
          <w:tcPr>
            <w:tcW w:w="725" w:type="dxa"/>
          </w:tcPr>
          <w:p w14:paraId="43FD3E90" w14:textId="5398578D" w:rsidR="009B4E36" w:rsidRPr="00D1363C" w:rsidRDefault="009B4E36" w:rsidP="00595526">
            <w:pPr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</w:pP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11-</w:t>
            </w: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ab/>
            </w:r>
          </w:p>
        </w:tc>
        <w:tc>
          <w:tcPr>
            <w:tcW w:w="8337" w:type="dxa"/>
          </w:tcPr>
          <w:p w14:paraId="6555E324" w14:textId="2EC78B2A" w:rsidR="009B4E36" w:rsidRPr="00D1363C" w:rsidRDefault="008A3147" w:rsidP="00595526">
            <w:pPr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</w:pP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V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alue</w:t>
            </w: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s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 xml:space="preserve"> the universality of social rights, gain</w:t>
            </w: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s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 xml:space="preserve"> social justice consciousness, ha</w:t>
            </w:r>
            <w:r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>s</w:t>
            </w:r>
            <w:r w:rsidR="009B4E36" w:rsidRPr="00D1363C"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  <w:t xml:space="preserve"> sufficient consciousness of environmental protection and occupational safety and quality management processes.</w:t>
            </w:r>
          </w:p>
        </w:tc>
      </w:tr>
      <w:tr w:rsidR="009B4E36" w:rsidRPr="00D1363C" w14:paraId="491949CD" w14:textId="77777777" w:rsidTr="009B4E36">
        <w:tc>
          <w:tcPr>
            <w:tcW w:w="725" w:type="dxa"/>
          </w:tcPr>
          <w:p w14:paraId="00F2F188" w14:textId="1D77B10B" w:rsidR="009B4E36" w:rsidRPr="00D1363C" w:rsidRDefault="009B4E36" w:rsidP="00595526">
            <w:pPr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</w:pPr>
            <w:r w:rsidRPr="00D1363C">
              <w:rPr>
                <w:rFonts w:ascii="Book Antiqua" w:hAnsi="Book Antiqua"/>
                <w:sz w:val="20"/>
                <w:szCs w:val="20"/>
                <w:lang w:val="en-US"/>
              </w:rPr>
              <w:t>12-</w:t>
            </w:r>
            <w:r w:rsidRPr="00D1363C">
              <w:rPr>
                <w:rFonts w:ascii="Book Antiqua" w:hAnsi="Book Antiqua"/>
                <w:sz w:val="20"/>
                <w:szCs w:val="20"/>
                <w:lang w:val="en-US"/>
              </w:rPr>
              <w:tab/>
            </w:r>
          </w:p>
        </w:tc>
        <w:tc>
          <w:tcPr>
            <w:tcW w:w="8337" w:type="dxa"/>
          </w:tcPr>
          <w:p w14:paraId="0328A39C" w14:textId="4B1058FC" w:rsidR="009B4E36" w:rsidRPr="00D1363C" w:rsidRDefault="008A3147" w:rsidP="00595526">
            <w:pPr>
              <w:rPr>
                <w:rStyle w:val="fontstyle21"/>
                <w:rFonts w:ascii="Book Antiqua" w:hAnsi="Book Antiqua" w:cstheme="minorBidi"/>
                <w:color w:val="auto"/>
                <w:sz w:val="20"/>
                <w:szCs w:val="20"/>
                <w:lang w:val="en-US"/>
              </w:rPr>
            </w:pPr>
            <w:r w:rsidRPr="00D1363C">
              <w:rPr>
                <w:rFonts w:ascii="Book Antiqua" w:hAnsi="Book Antiqua"/>
                <w:sz w:val="20"/>
                <w:szCs w:val="20"/>
                <w:lang w:val="en-US"/>
              </w:rPr>
              <w:t>G</w:t>
            </w:r>
            <w:r w:rsidR="009B4E36" w:rsidRPr="00D1363C">
              <w:rPr>
                <w:rFonts w:ascii="Book Antiqua" w:hAnsi="Book Antiqua"/>
                <w:sz w:val="20"/>
                <w:szCs w:val="20"/>
                <w:lang w:val="en-US"/>
              </w:rPr>
              <w:t>ain</w:t>
            </w:r>
            <w:r w:rsidRPr="00D1363C">
              <w:rPr>
                <w:rFonts w:ascii="Book Antiqua" w:hAnsi="Book Antiqua"/>
                <w:sz w:val="20"/>
                <w:szCs w:val="20"/>
                <w:lang w:val="en-US"/>
              </w:rPr>
              <w:t>s</w:t>
            </w:r>
            <w:r w:rsidR="009B4E36" w:rsidRPr="00D1363C">
              <w:rPr>
                <w:rFonts w:ascii="Book Antiqua" w:hAnsi="Book Antiqua"/>
                <w:sz w:val="20"/>
                <w:szCs w:val="20"/>
                <w:lang w:val="en-US"/>
              </w:rPr>
              <w:t xml:space="preserve"> the lifelong learning skills and </w:t>
            </w:r>
            <w:r w:rsidRPr="00D1363C">
              <w:rPr>
                <w:rFonts w:ascii="Book Antiqua" w:hAnsi="Book Antiqua"/>
                <w:sz w:val="20"/>
                <w:szCs w:val="20"/>
                <w:lang w:val="en-US"/>
              </w:rPr>
              <w:t>m</w:t>
            </w:r>
            <w:r w:rsidR="009B4E36" w:rsidRPr="00D1363C">
              <w:rPr>
                <w:rFonts w:ascii="Book Antiqua" w:hAnsi="Book Antiqua"/>
                <w:sz w:val="20"/>
                <w:szCs w:val="20"/>
                <w:lang w:val="en-US"/>
              </w:rPr>
              <w:t>onitor</w:t>
            </w:r>
            <w:r w:rsidRPr="00D1363C">
              <w:rPr>
                <w:rFonts w:ascii="Book Antiqua" w:hAnsi="Book Antiqua"/>
                <w:sz w:val="20"/>
                <w:szCs w:val="20"/>
                <w:lang w:val="en-US"/>
              </w:rPr>
              <w:t>s</w:t>
            </w:r>
            <w:r w:rsidR="009B4E36" w:rsidRPr="00D1363C">
              <w:rPr>
                <w:rFonts w:ascii="Book Antiqua" w:hAnsi="Book Antiqua"/>
                <w:sz w:val="20"/>
                <w:szCs w:val="20"/>
                <w:lang w:val="en-US"/>
              </w:rPr>
              <w:t xml:space="preserve"> the latest developments from the professional aspect.</w:t>
            </w:r>
          </w:p>
        </w:tc>
      </w:tr>
      <w:tr w:rsidR="009B4E36" w:rsidRPr="00D1363C" w14:paraId="1F1D358D" w14:textId="77777777" w:rsidTr="009B4E36">
        <w:tc>
          <w:tcPr>
            <w:tcW w:w="725" w:type="dxa"/>
          </w:tcPr>
          <w:p w14:paraId="6A31104D" w14:textId="7ABFEF4E" w:rsidR="009B4E36" w:rsidRPr="00D1363C" w:rsidRDefault="009B4E36" w:rsidP="00595526">
            <w:pPr>
              <w:rPr>
                <w:rStyle w:val="fontstyle21"/>
                <w:rFonts w:ascii="Book Antiqua" w:hAnsi="Book Antiqua"/>
                <w:sz w:val="20"/>
                <w:szCs w:val="20"/>
                <w:lang w:val="en-US"/>
              </w:rPr>
            </w:pPr>
            <w:r w:rsidRPr="00D1363C">
              <w:rPr>
                <w:rFonts w:ascii="Book Antiqua" w:hAnsi="Book Antiqua"/>
                <w:sz w:val="20"/>
                <w:szCs w:val="20"/>
                <w:lang w:val="en-US"/>
              </w:rPr>
              <w:t>13-</w:t>
            </w:r>
            <w:r w:rsidRPr="00D1363C">
              <w:rPr>
                <w:rFonts w:ascii="Book Antiqua" w:hAnsi="Book Antiqua"/>
                <w:sz w:val="20"/>
                <w:szCs w:val="20"/>
                <w:lang w:val="en-US"/>
              </w:rPr>
              <w:tab/>
            </w:r>
          </w:p>
        </w:tc>
        <w:tc>
          <w:tcPr>
            <w:tcW w:w="8337" w:type="dxa"/>
          </w:tcPr>
          <w:p w14:paraId="774B4EDC" w14:textId="4667FB96" w:rsidR="009B4E36" w:rsidRPr="00D1363C" w:rsidRDefault="008A3147" w:rsidP="00595526">
            <w:pPr>
              <w:rPr>
                <w:rStyle w:val="fontstyle21"/>
                <w:rFonts w:ascii="Book Antiqua" w:hAnsi="Book Antiqua" w:cstheme="minorBidi"/>
                <w:color w:val="auto"/>
                <w:sz w:val="20"/>
                <w:szCs w:val="20"/>
                <w:lang w:val="en-US"/>
              </w:rPr>
            </w:pPr>
            <w:r w:rsidRPr="00D1363C">
              <w:rPr>
                <w:rFonts w:ascii="Book Antiqua" w:hAnsi="Book Antiqua"/>
                <w:sz w:val="20"/>
                <w:szCs w:val="20"/>
                <w:lang w:val="en-US"/>
              </w:rPr>
              <w:t>F</w:t>
            </w:r>
            <w:r w:rsidR="009B4E36" w:rsidRPr="00D1363C">
              <w:rPr>
                <w:rFonts w:ascii="Book Antiqua" w:hAnsi="Book Antiqua"/>
                <w:sz w:val="20"/>
                <w:szCs w:val="20"/>
                <w:lang w:val="en-US"/>
              </w:rPr>
              <w:t>ulfill</w:t>
            </w:r>
            <w:r w:rsidRPr="00D1363C">
              <w:rPr>
                <w:rFonts w:ascii="Book Antiqua" w:hAnsi="Book Antiqua"/>
                <w:sz w:val="20"/>
                <w:szCs w:val="20"/>
                <w:lang w:val="en-US"/>
              </w:rPr>
              <w:t>s</w:t>
            </w:r>
            <w:r w:rsidR="009B4E36" w:rsidRPr="00D1363C">
              <w:rPr>
                <w:rFonts w:ascii="Book Antiqua" w:hAnsi="Book Antiqua"/>
                <w:sz w:val="20"/>
                <w:szCs w:val="20"/>
                <w:lang w:val="en-US"/>
              </w:rPr>
              <w:t xml:space="preserve"> the responsibilities arising from the humanitarian, social and cultural values.</w:t>
            </w:r>
          </w:p>
        </w:tc>
      </w:tr>
    </w:tbl>
    <w:p w14:paraId="7DC5FC8D" w14:textId="4DA15BE0" w:rsidR="00DE12A2" w:rsidRPr="00D1363C" w:rsidRDefault="00DE12A2" w:rsidP="00595526">
      <w:pPr>
        <w:spacing w:after="0" w:line="240" w:lineRule="auto"/>
        <w:rPr>
          <w:rStyle w:val="fontstyle21"/>
          <w:rFonts w:ascii="Book Antiqua" w:hAnsi="Book Antiqua"/>
          <w:lang w:val="en-US"/>
        </w:rPr>
      </w:pPr>
    </w:p>
    <w:p w14:paraId="6193D59D" w14:textId="7F76D43A" w:rsidR="009B4E36" w:rsidRPr="00D1363C" w:rsidRDefault="009B4E36" w:rsidP="00595526">
      <w:pPr>
        <w:spacing w:after="0" w:line="240" w:lineRule="auto"/>
        <w:rPr>
          <w:rStyle w:val="fontstyle21"/>
          <w:rFonts w:ascii="Book Antiqua" w:hAnsi="Book Antiqua"/>
          <w:lang w:val="en-US"/>
        </w:rPr>
      </w:pPr>
    </w:p>
    <w:sectPr w:rsidR="009B4E36" w:rsidRPr="00D13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63"/>
    <w:rsid w:val="001306F5"/>
    <w:rsid w:val="001666B0"/>
    <w:rsid w:val="002B241B"/>
    <w:rsid w:val="00595526"/>
    <w:rsid w:val="006A6263"/>
    <w:rsid w:val="006F3621"/>
    <w:rsid w:val="00724455"/>
    <w:rsid w:val="008A3147"/>
    <w:rsid w:val="009B4E36"/>
    <w:rsid w:val="00D1363C"/>
    <w:rsid w:val="00DE12A2"/>
    <w:rsid w:val="00D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DD69"/>
  <w15:chartTrackingRefBased/>
  <w15:docId w15:val="{85503CB3-6678-451B-9C9C-2F4BC492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DE12A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DE12A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VarsaylanParagrafYazTipi"/>
    <w:rsid w:val="00DE12A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TabloKlavuzu">
    <w:name w:val="Table Grid"/>
    <w:basedOn w:val="NormalTablo"/>
    <w:uiPriority w:val="39"/>
    <w:rsid w:val="009B4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13</cp:revision>
  <dcterms:created xsi:type="dcterms:W3CDTF">2022-03-15T10:58:00Z</dcterms:created>
  <dcterms:modified xsi:type="dcterms:W3CDTF">2022-09-14T18:46:00Z</dcterms:modified>
</cp:coreProperties>
</file>